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附件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5</w:t>
      </w:r>
    </w:p>
    <w:p>
      <w:pPr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江西省互联网协会财务管理制度</w:t>
      </w:r>
    </w:p>
    <w:p>
      <w:pPr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（审议稿）</w:t>
      </w:r>
      <w:bookmarkStart w:id="0" w:name="_GoBack"/>
      <w:bookmarkEnd w:id="0"/>
    </w:p>
    <w:p>
      <w:pPr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第一章  总 则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第一条</w:t>
      </w:r>
      <w:r>
        <w:rPr>
          <w:rFonts w:hint="eastAsia" w:ascii="仿宋" w:hAnsi="仿宋" w:eastAsia="仿宋"/>
          <w:sz w:val="32"/>
          <w:szCs w:val="32"/>
        </w:rPr>
        <w:t xml:space="preserve"> 为规范江西省互联网协会（以下简称：本会）的会计核算，保证会计信息的真实、完整，依据《社会团体登记管理条例》、《民间非营利组织会计制度》和《江西省互联网协会章程》等有关规定，制定本制度。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第二条</w:t>
      </w:r>
      <w:r>
        <w:rPr>
          <w:rFonts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本会财务独立建账、独立核算。</w:t>
      </w:r>
      <w:r>
        <w:rPr>
          <w:rFonts w:hint="eastAsia" w:ascii="仿宋" w:hAnsi="仿宋" w:eastAsia="仿宋" w:cs="仿宋"/>
          <w:sz w:val="32"/>
          <w:szCs w:val="32"/>
        </w:rPr>
        <w:t>设立统一帐号，并按国家有关财务会计制度设立账册，组织会计核算，设立相应明细帐。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第三条</w:t>
      </w:r>
      <w:r>
        <w:rPr>
          <w:rFonts w:hint="eastAsia" w:ascii="仿宋" w:hAnsi="仿宋" w:eastAsia="仿宋"/>
          <w:sz w:val="32"/>
          <w:szCs w:val="32"/>
        </w:rPr>
        <w:t xml:space="preserve"> 本</w:t>
      </w:r>
      <w:r>
        <w:rPr>
          <w:rFonts w:hint="eastAsia" w:ascii="仿宋" w:hAnsi="仿宋" w:eastAsia="仿宋" w:cs="仿宋"/>
          <w:sz w:val="32"/>
          <w:szCs w:val="32"/>
        </w:rPr>
        <w:t>会秘书处负责协会的财务管理工作，以保证资金的合理支配，杜绝资金流失，主要职责是管理账务、管理固定资产、物资采购及日常工作。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3" w:firstLineChars="200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第二章  财务人员管理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第四条</w:t>
      </w:r>
      <w:r>
        <w:rPr>
          <w:rFonts w:hint="eastAsia" w:ascii="仿宋" w:hAnsi="仿宋" w:eastAsia="仿宋"/>
          <w:sz w:val="32"/>
          <w:szCs w:val="32"/>
        </w:rPr>
        <w:t xml:space="preserve"> 本会应当根据会计业务的需要设置专职或兼职会计和出纳岗，会计人员应具有</w:t>
      </w:r>
      <w:r>
        <w:rPr>
          <w:rFonts w:hint="eastAsia" w:ascii="仿宋" w:hAnsi="仿宋" w:eastAsia="仿宋" w:cs="仿宋"/>
          <w:sz w:val="32"/>
          <w:szCs w:val="32"/>
        </w:rPr>
        <w:t>会计从业资格的</w:t>
      </w:r>
      <w:r>
        <w:rPr>
          <w:rFonts w:hint="eastAsia" w:ascii="仿宋" w:hAnsi="仿宋" w:eastAsia="仿宋"/>
          <w:sz w:val="32"/>
          <w:szCs w:val="32"/>
        </w:rPr>
        <w:t>人员担任，</w:t>
      </w:r>
      <w:r>
        <w:rPr>
          <w:rFonts w:hint="eastAsia" w:ascii="仿宋" w:hAnsi="仿宋" w:eastAsia="仿宋" w:cs="仿宋_GB2312"/>
          <w:sz w:val="32"/>
          <w:szCs w:val="32"/>
        </w:rPr>
        <w:t>会计人员必须进行会计核算，实行会计监督。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第五条</w:t>
      </w:r>
      <w:r>
        <w:rPr>
          <w:rFonts w:ascii="仿宋" w:hAnsi="仿宋" w:eastAsia="仿宋" w:cs="仿宋_GB2312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会计人员调动工作或离职时，必须与接管人员办清交接手续。会计不得兼任出纳。</w:t>
      </w:r>
    </w:p>
    <w:p>
      <w:pPr>
        <w:numPr>
          <w:ilvl w:val="255"/>
          <w:numId w:val="0"/>
        </w:numPr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第六条</w:t>
      </w:r>
      <w:r>
        <w:rPr>
          <w:rFonts w:hint="eastAsia" w:ascii="仿宋" w:hAnsi="仿宋" w:eastAsia="仿宋"/>
          <w:sz w:val="32"/>
          <w:szCs w:val="32"/>
        </w:rPr>
        <w:t xml:space="preserve"> 会计岗位职责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有关规定对各项经费支出原始凭证进行审核，编制会计记账凭证；根据本会的收支情况，对经费支出核算中发现的问题及时向协会秘书处汇报；承担纳税申报及固定资产的财务核算工作；承担对财务凭证及账簿装订成册，做好财务档案归整，按季度、年度编制财务报表，及时向本会秘书处移交；核实每月银行对账单，监督检查现金的使用管理。承办领导交办的其他工作。</w:t>
      </w:r>
    </w:p>
    <w:p>
      <w:pPr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第七条</w:t>
      </w:r>
      <w:r>
        <w:rPr>
          <w:rFonts w:hint="eastAsia" w:ascii="仿宋" w:hAnsi="仿宋" w:eastAsia="仿宋"/>
          <w:sz w:val="32"/>
          <w:szCs w:val="32"/>
        </w:rPr>
        <w:t xml:space="preserve"> 出纳岗位职责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负责应收款、应付款和现金银行存款的管理，以及日常经费报销工作，并做好清算拖欠款及催收工作，保证资产的完整、安全；及时办理银行存款的核对工作，按月索取银行对账单，按日核对现金和银行日记账，做到日清月结；严格管理空白票据和空白支票，按规定使用；承担整理每日的收、付款记账凭证，按期、按要求交给会计；严格遵守现金、银行存款管理制度和收支结算纪律；本会的每笔账的收支情况，严格按本会审批流程后办理；承担办理银行账户开设、变更及财务年审工作；做好固定资产管理工作；负责保管会计档案以及固定资产等资料；承办领导交办的其他工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3" w:firstLineChars="200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第三章</w:t>
      </w:r>
      <w:r>
        <w:rPr>
          <w:rFonts w:ascii="仿宋" w:hAnsi="仿宋" w:eastAsia="仿宋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</w:rPr>
        <w:t>货币资金管理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第八条</w:t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本会的收入来源包括：</w:t>
      </w:r>
    </w:p>
    <w:p>
      <w:pPr>
        <w:spacing w:line="560" w:lineRule="exact"/>
        <w:ind w:firstLine="4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（一）会员及团体会员单位缴纳的会费；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 xml:space="preserve">   （二）政府购买服务的收入；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 xml:space="preserve">   （三）在核准的业务范围内开展活动或服务的收入；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 xml:space="preserve">   （四）利息；</w:t>
      </w:r>
    </w:p>
    <w:p>
      <w:pPr>
        <w:widowControl/>
        <w:shd w:val="clear" w:color="auto" w:fill="FFFFFF"/>
        <w:spacing w:line="560" w:lineRule="exact"/>
        <w:ind w:firstLine="480" w:firstLineChars="15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（五）其他合法收入。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第九条</w:t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本会收入只能用于围绕团体宗旨开展业务的活动费用，支付专职工作人员的工资、福利、办公开支、调研费、差旅费、必要的业务招待费用、协会活动等费用，不得挪做它用。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第十条</w:t>
      </w:r>
      <w:r>
        <w:rPr>
          <w:rFonts w:ascii="仿宋" w:hAnsi="仿宋" w:eastAsia="仿宋" w:cs="仿宋"/>
          <w:b/>
          <w:color w:val="000000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color w:val="000000" w:themeColor="text1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本会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签订服务收入合同前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,要填写服务合同审批单逐级审批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合同订立后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,在履行过程中,经办人员应及时掌握合同执行情况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。</w:t>
      </w:r>
    </w:p>
    <w:p>
      <w:pPr>
        <w:widowControl/>
        <w:shd w:val="clear" w:color="auto" w:fill="FFFFFF"/>
        <w:spacing w:line="560" w:lineRule="exact"/>
        <w:ind w:firstLine="645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第十一条</w:t>
      </w:r>
      <w:r>
        <w:rPr>
          <w:rFonts w:ascii="仿宋" w:hAnsi="仿宋" w:eastAsia="仿宋" w:cs="仿宋"/>
          <w:b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本会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的支出是指按《章程》规定，履行行业管理与服务职能所发生的费用。包括各项管理费用、聘用人员工资、办公设备购置、协会活动等费用。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第十二条</w:t>
      </w:r>
      <w:r>
        <w:rPr>
          <w:rFonts w:ascii="仿宋" w:hAnsi="仿宋" w:eastAsia="仿宋" w:cs="仿宋"/>
          <w:b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支出审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批程序：</w:t>
      </w:r>
      <w:r>
        <w:rPr>
          <w:rFonts w:hint="eastAsia" w:ascii="仿宋" w:hAnsi="仿宋" w:eastAsia="仿宋" w:cs="仿宋"/>
          <w:sz w:val="32"/>
          <w:szCs w:val="32"/>
        </w:rPr>
        <w:t>本会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的各项支出应由经办人按财务规定格式及要求填写费用报销单，经本会理事长或秘书长审批。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第十三条</w:t>
      </w:r>
      <w:r>
        <w:rPr>
          <w:rFonts w:ascii="仿宋" w:hAnsi="仿宋" w:eastAsia="仿宋" w:cs="仿宋"/>
          <w:b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支出审批权限：</w:t>
      </w:r>
      <w:r>
        <w:rPr>
          <w:rFonts w:hint="eastAsia" w:ascii="仿宋" w:hAnsi="仿宋" w:eastAsia="仿宋"/>
          <w:sz w:val="32"/>
          <w:szCs w:val="32"/>
        </w:rPr>
        <w:t xml:space="preserve"> 凡一切合法报销凭证必须由经办人、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证明人签名</w:t>
      </w:r>
      <w:r>
        <w:rPr>
          <w:rFonts w:hint="eastAsia" w:ascii="仿宋" w:hAnsi="仿宋" w:eastAsia="仿宋"/>
          <w:sz w:val="32"/>
          <w:szCs w:val="32"/>
        </w:rPr>
        <w:t>，并注明原因及用途，附上佐证资料，经会计人员审核后报秘书长审批，本会开支在5000元以下的由秘书长审批，5000元以上的秘书长审核后报理事长审批或理事长授权审批。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第十四条</w:t>
      </w:r>
      <w:r>
        <w:rPr>
          <w:rFonts w:hint="eastAsia" w:ascii="仿宋" w:hAnsi="仿宋" w:eastAsia="仿宋"/>
          <w:sz w:val="32"/>
          <w:szCs w:val="32"/>
        </w:rPr>
        <w:t xml:space="preserve"> 行政管理费用一般包括专兼职人员工资、社会保险、奖金、福利费，办公费、会议费、水电费、邮电费、物业管理费、差旅费、折旧费、聘请中介机构费等。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第十五条</w:t>
      </w:r>
      <w:r>
        <w:rPr>
          <w:rFonts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本会会费标准，须经会员大会决议通过。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第十六条</w:t>
      </w:r>
      <w:r>
        <w:rPr>
          <w:rFonts w:ascii="仿宋" w:hAnsi="仿宋" w:eastAsia="仿宋" w:cs="仿宋"/>
          <w:b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本会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工作人员差旅费标准，按照国家企事业单位标准执行。</w:t>
      </w:r>
    </w:p>
    <w:p>
      <w:pPr>
        <w:spacing w:line="560" w:lineRule="exact"/>
        <w:ind w:firstLine="60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第十七条</w:t>
      </w:r>
      <w:r>
        <w:rPr>
          <w:rFonts w:ascii="仿宋" w:hAnsi="仿宋" w:eastAsia="仿宋" w:cs="仿宋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工作人员因公需要借款，需填写借款单，</w:t>
      </w:r>
      <w:r>
        <w:rPr>
          <w:rFonts w:hint="eastAsia" w:ascii="仿宋" w:hAnsi="仿宋" w:eastAsia="仿宋" w:cs="仿宋"/>
          <w:sz w:val="32"/>
          <w:szCs w:val="32"/>
        </w:rPr>
        <w:t>写明借款用途，理事长或秘书长批准后，可按批准额度借款，经办人完成任务后的</w:t>
      </w:r>
      <w:r>
        <w:rPr>
          <w:rFonts w:ascii="仿宋" w:hAnsi="仿宋" w:eastAsia="仿宋" w:cs="仿宋"/>
          <w:sz w:val="32"/>
          <w:szCs w:val="32"/>
        </w:rPr>
        <w:t>5个工作日内办理报销还款手续。借款未还者原则上不得再次借款。单项借款金额超过10000元时应提前一天通知备款。</w:t>
      </w:r>
    </w:p>
    <w:p>
      <w:pPr>
        <w:spacing w:line="560" w:lineRule="exact"/>
        <w:ind w:firstLine="602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3" w:firstLineChars="200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第四章</w:t>
      </w:r>
      <w:r>
        <w:rPr>
          <w:rFonts w:ascii="仿宋" w:hAnsi="仿宋" w:eastAsia="仿宋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</w:rPr>
        <w:t>票据管理</w:t>
      </w:r>
    </w:p>
    <w:p>
      <w:pPr>
        <w:widowControl/>
        <w:shd w:val="clear" w:color="auto" w:fill="FFFFFF"/>
        <w:spacing w:line="560" w:lineRule="exact"/>
        <w:ind w:firstLine="645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第十八条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本会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现金、银行支票管理按照国务院《现金管理暂行条例》和银行结算管理规定执行。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第十九条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现金收入必须开给发票或</w:t>
      </w:r>
      <w:r>
        <w:rPr>
          <w:rFonts w:hint="eastAsia" w:ascii="仿宋" w:hAnsi="仿宋" w:eastAsia="仿宋" w:cs="仿宋"/>
          <w:sz w:val="32"/>
          <w:szCs w:val="32"/>
        </w:rPr>
        <w:t>社会团体会费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收据，并当日入帐，当日送存银行。严禁贪污、挪用公款，严禁私设“小金库”，帐外设帐。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第二十条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出纳收入的现金应专柜存放，不得与个人款项混杂，不得超过银行核定的现金库存限额，不得“坐支”现金或以“白条”抵库，出纳应做到日清月结。会计人员对现金的库存情况有权随时检查。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第二十一条</w:t>
      </w:r>
      <w:r>
        <w:rPr>
          <w:rFonts w:ascii="仿宋" w:hAnsi="仿宋" w:eastAsia="仿宋" w:cs="仿宋"/>
          <w:b/>
          <w:color w:val="000000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不得将现金收入以个人储存方式存入银行，单位之间不得随意互借现金，不得利用帐户替其他单位或个人套取现金。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第二十二条</w:t>
      </w:r>
      <w:r>
        <w:rPr>
          <w:rFonts w:ascii="仿宋" w:hAnsi="仿宋" w:eastAsia="仿宋" w:cs="仿宋"/>
          <w:b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现金支付必须符合国务院《现金管理暂行条例》规定的使用范围，不足转帐金额起点的零星开支可使用现金支付，其余必须通过银行办理转帐结算。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第二十三条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不得签发空头支票及空白支票，或远期支票，不得填写假用途，不得将支票交给销货单位代为签发，不得出租、出借银行帐户。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第二十四条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签发银行支票的印鉴必须分人保管，严禁集中在一个人身上。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第二十五条</w:t>
      </w:r>
      <w:r>
        <w:rPr>
          <w:rFonts w:ascii="仿宋" w:hAnsi="仿宋" w:eastAsia="仿宋" w:cs="仿宋"/>
          <w:b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实行钱帐分管制度，非出纳人员不得兼管现金收付业务和现金保管业务；出纳人员不得兼管稽核、会计档案保管和收入、费用、债权、债务帐目和登记工作。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第二十六条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必须做好现金和银行支票的保管工作。如发生现金被窃，必须及时报告领导和有关部门，同时分清责任进行处理；对盖好印鉴的空白支票丢失，要立即向银行挂失，并登报声明作废。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Style w:val="5"/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第二十七条</w:t>
      </w:r>
      <w:r>
        <w:rPr>
          <w:rFonts w:ascii="仿宋" w:hAnsi="仿宋" w:eastAsia="仿宋" w:cs="仿宋"/>
          <w:b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根据《中华人民共和国票据法》的有关规定，建立健全票据的领取、开具、保管登记工作，不得将票据借作他用。</w:t>
      </w: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</w:p>
    <w:p>
      <w:pPr>
        <w:ind w:firstLine="643" w:firstLineChars="200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第五章</w:t>
      </w:r>
      <w:r>
        <w:rPr>
          <w:rFonts w:ascii="仿宋" w:hAnsi="仿宋" w:eastAsia="仿宋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</w:rPr>
        <w:t>固定资产管理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第二十八条</w:t>
      </w:r>
      <w:r>
        <w:rPr>
          <w:rFonts w:ascii="仿宋" w:hAnsi="仿宋" w:eastAsia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固定资产管理的内容包括购置、维修与改良、调拨、移交报废、处置及盘点等。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第二十九条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本会秘书处是固定资产实物管理部门，负责固定资产的购置和安全等方面的日常管理工作，具体包括</w:t>
      </w:r>
      <w:r>
        <w:rPr>
          <w:rFonts w:ascii="仿宋" w:hAnsi="仿宋" w:eastAsia="仿宋"/>
          <w:sz w:val="32"/>
          <w:szCs w:val="32"/>
        </w:rPr>
        <w:t>:编制固定资产目录，设立固定资产卡片，办理固定资产的申购、验收、移交、报废、处置等手续，组织固定资产的清查盘点，定期与财务人员进行固定资产核算，确保固定资产账、卡、物相符。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第三十条</w:t>
      </w:r>
      <w:r>
        <w:rPr>
          <w:rFonts w:ascii="仿宋" w:hAnsi="仿宋" w:eastAsia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固定资产的使用部门是固定资产使用、保管、维护的直接责任者，应严格遵守设备操作规程和维护保养制度，合理使用固定资产，避免人为损失。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3" w:firstLineChars="200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第六章</w:t>
      </w:r>
      <w:r>
        <w:rPr>
          <w:rFonts w:ascii="仿宋" w:hAnsi="仿宋" w:eastAsia="仿宋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</w:rPr>
        <w:t>财务报告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b/>
          <w:kern w:val="0"/>
          <w:sz w:val="32"/>
          <w:szCs w:val="32"/>
        </w:rPr>
        <w:t xml:space="preserve"> 第三十一条 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会计</w:t>
      </w:r>
      <w:r>
        <w:rPr>
          <w:rFonts w:hint="eastAsia" w:ascii="仿宋" w:hAnsi="仿宋" w:eastAsia="仿宋"/>
          <w:sz w:val="32"/>
          <w:szCs w:val="32"/>
        </w:rPr>
        <w:t>严格按照《民间非营利组织会计制度》和其他会计法规的规定编制财务报表，并</w:t>
      </w:r>
      <w:r>
        <w:rPr>
          <w:rFonts w:hint="eastAsia" w:ascii="仿宋" w:hAnsi="仿宋" w:eastAsia="仿宋" w:cs="仿宋"/>
          <w:kern w:val="0"/>
          <w:sz w:val="32"/>
          <w:szCs w:val="32"/>
        </w:rPr>
        <w:t>按季度和年度向秘书处提供财务报表和报告，报表和报告要真实可靠，并做到帐表一致。</w:t>
      </w:r>
      <w:r>
        <w:rPr>
          <w:rFonts w:ascii="仿宋" w:hAnsi="仿宋" w:eastAsia="仿宋" w:cs="仿宋"/>
          <w:kern w:val="0"/>
          <w:sz w:val="32"/>
          <w:szCs w:val="32"/>
        </w:rPr>
        <w:br w:type="textWrapping"/>
      </w:r>
      <w:r>
        <w:rPr>
          <w:rFonts w:ascii="仿宋" w:hAnsi="仿宋" w:eastAsia="仿宋" w:cs="仿宋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第三十二条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每年的年度财务报告将送</w:t>
      </w:r>
      <w:r>
        <w:rPr>
          <w:rFonts w:hint="eastAsia" w:ascii="仿宋" w:hAnsi="仿宋" w:eastAsia="仿宋"/>
          <w:sz w:val="32"/>
          <w:szCs w:val="32"/>
        </w:rPr>
        <w:t>主管部门指定的具备资质的会计师事务部门的审计，并形成了《江西省互联网协会财务审计报告》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第三十三条</w:t>
      </w:r>
      <w:r>
        <w:rPr>
          <w:rFonts w:hint="eastAsia" w:ascii="仿宋" w:hAnsi="仿宋" w:eastAsia="仿宋"/>
          <w:sz w:val="32"/>
          <w:szCs w:val="32"/>
        </w:rPr>
        <w:t xml:space="preserve"> 理事会换届、变更法定代表人，须委托具有资质的会计师事务所进行经济责任审计，审计报告须报送业务主管单位和登记管理机关。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numPr>
          <w:ilvl w:val="0"/>
          <w:numId w:val="1"/>
        </w:numPr>
        <w:ind w:firstLine="643" w:firstLineChars="200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财务监督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第三十四条</w:t>
      </w:r>
      <w:r>
        <w:rPr>
          <w:rFonts w:ascii="仿宋" w:hAnsi="仿宋" w:eastAsia="仿宋"/>
          <w:sz w:val="32"/>
          <w:szCs w:val="32"/>
        </w:rPr>
        <w:t xml:space="preserve"> 本会财务接受会员大会、理事会、以及相</w:t>
      </w:r>
      <w:r>
        <w:rPr>
          <w:rFonts w:hint="eastAsia" w:ascii="仿宋" w:hAnsi="仿宋" w:eastAsia="仿宋"/>
          <w:sz w:val="32"/>
          <w:szCs w:val="32"/>
        </w:rPr>
        <w:t>关行政管理部门监督。</w:t>
      </w:r>
    </w:p>
    <w:p>
      <w:pPr>
        <w:spacing w:line="560" w:lineRule="exact"/>
        <w:rPr>
          <w:rStyle w:val="5"/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三十五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ascii="仿宋" w:hAnsi="仿宋" w:eastAsia="仿宋" w:cs="仿宋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秘书处每年向理事会报告上年度预算执行情况，供理事会审议监督；每五年在会员大会上，向全体会员报告历年度预算执行情况，供大会审议监督。</w:t>
      </w:r>
    </w:p>
    <w:p>
      <w:pPr>
        <w:spacing w:line="560" w:lineRule="exact"/>
        <w:ind w:firstLine="639" w:firstLineChars="19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三十六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ascii="仿宋" w:hAnsi="仿宋" w:eastAsia="仿宋" w:cs="仿宋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每年应根据民政部门的要求，做好上年度年检报告，并自觉接受登记部门和业务主管部门的监督。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三十七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ascii="仿宋" w:hAnsi="仿宋" w:eastAsia="仿宋" w:cs="仿宋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根据国家协会管理的有关规定，理事会换届或更换法定代表人时，实行财务审计制度。根据审计结果编制本届理事会财务报告，由秘书长向本届理事会做出报告。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三十八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ascii="仿宋" w:hAnsi="仿宋" w:eastAsia="仿宋" w:cs="仿宋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财务人员离职时，必须做到钱清、票清、帐清。并在秘书长主持下办理交接手续。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numPr>
          <w:ilvl w:val="255"/>
          <w:numId w:val="0"/>
        </w:numPr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numPr>
          <w:ilvl w:val="0"/>
          <w:numId w:val="1"/>
        </w:numPr>
        <w:ind w:firstLine="643" w:firstLineChars="200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会计档案管理</w:t>
      </w:r>
    </w:p>
    <w:p>
      <w:pPr>
        <w:numPr>
          <w:ilvl w:val="255"/>
          <w:numId w:val="0"/>
        </w:num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第三十九条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本会配置专用会计档案柜，有专人保管。</w:t>
      </w:r>
    </w:p>
    <w:p>
      <w:pPr>
        <w:numPr>
          <w:ilvl w:val="255"/>
          <w:numId w:val="0"/>
        </w:num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第四十条</w:t>
      </w:r>
      <w:r>
        <w:rPr>
          <w:rFonts w:ascii="仿宋" w:hAnsi="仿宋" w:eastAsia="仿宋"/>
          <w:sz w:val="32"/>
          <w:szCs w:val="32"/>
        </w:rPr>
        <w:t xml:space="preserve"> 下列会计资料应当进行归档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（一）会计凭证，包括原始凭证、记账凭证。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（二）会计账本，包括总账、明细账、日记账、固定资产卡片机其他辅助性账簿。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（三）财务会计报告，包括月度、季度、年度财务会计报告。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（四）其他会计资料，包括银行存款余额调节表、银行对账单、纳税申报表、会计档案移交清册、会计档案保管清册、会计档案销毁清册、会计档案鉴定意见书及其他具有保存价值的会计资料</w:t>
      </w:r>
    </w:p>
    <w:p>
      <w:pPr>
        <w:numPr>
          <w:ilvl w:val="255"/>
          <w:numId w:val="0"/>
        </w:num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第四十一条</w:t>
      </w:r>
      <w:r>
        <w:rPr>
          <w:rFonts w:hint="eastAsia" w:ascii="仿宋" w:hAnsi="仿宋" w:eastAsia="仿宋"/>
          <w:sz w:val="32"/>
          <w:szCs w:val="32"/>
        </w:rPr>
        <w:t xml:space="preserve"> 本会可利用计算机保存和管理会计资料。</w:t>
      </w:r>
    </w:p>
    <w:p>
      <w:pPr>
        <w:numPr>
          <w:ilvl w:val="255"/>
          <w:numId w:val="0"/>
        </w:numPr>
        <w:ind w:firstLine="640"/>
        <w:rPr>
          <w:rFonts w:ascii="仿宋" w:hAnsi="仿宋" w:eastAsia="仿宋"/>
          <w:sz w:val="32"/>
          <w:szCs w:val="32"/>
        </w:rPr>
      </w:pPr>
    </w:p>
    <w:p>
      <w:pPr>
        <w:ind w:firstLine="643" w:firstLineChars="200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第九章</w:t>
      </w:r>
      <w:r>
        <w:rPr>
          <w:rFonts w:ascii="仿宋" w:hAnsi="仿宋" w:eastAsia="仿宋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</w:rPr>
        <w:t>附</w:t>
      </w:r>
      <w:r>
        <w:rPr>
          <w:rFonts w:ascii="仿宋" w:hAnsi="仿宋" w:eastAsia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bCs/>
          <w:sz w:val="32"/>
          <w:szCs w:val="32"/>
        </w:rPr>
        <w:t>则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第四十二条</w:t>
      </w:r>
      <w:r>
        <w:rPr>
          <w:rFonts w:ascii="仿宋" w:hAnsi="仿宋" w:eastAsia="仿宋"/>
          <w:sz w:val="32"/>
          <w:szCs w:val="32"/>
        </w:rPr>
        <w:t xml:space="preserve">  本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制度经</w:t>
      </w:r>
      <w:r>
        <w:rPr>
          <w:rFonts w:ascii="仿宋" w:hAnsi="仿宋" w:eastAsia="仿宋" w:cs="仿宋_GB2312"/>
          <w:kern w:val="0"/>
          <w:sz w:val="32"/>
          <w:szCs w:val="32"/>
        </w:rPr>
        <w:t>2020年8月5日召开的第四届第三次理事会审议通过后生效，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原有的财务制度废止。</w:t>
      </w:r>
      <w:r>
        <w:rPr>
          <w:rFonts w:hint="eastAsia" w:ascii="仿宋" w:hAnsi="仿宋" w:eastAsia="仿宋"/>
          <w:sz w:val="32"/>
          <w:szCs w:val="32"/>
        </w:rPr>
        <w:t>由秘书处解释。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33CB9"/>
    <w:multiLevelType w:val="singleLevel"/>
    <w:tmpl w:val="15033CB9"/>
    <w:lvl w:ilvl="0" w:tentative="0">
      <w:start w:val="7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78FD"/>
    <w:rsid w:val="001224BC"/>
    <w:rsid w:val="00166D3D"/>
    <w:rsid w:val="00185ACD"/>
    <w:rsid w:val="002F6E7A"/>
    <w:rsid w:val="00327BD8"/>
    <w:rsid w:val="00615135"/>
    <w:rsid w:val="00635C5F"/>
    <w:rsid w:val="007935BA"/>
    <w:rsid w:val="009D4369"/>
    <w:rsid w:val="00AB3073"/>
    <w:rsid w:val="00B778FD"/>
    <w:rsid w:val="00B94088"/>
    <w:rsid w:val="00BA5BC6"/>
    <w:rsid w:val="00BD522D"/>
    <w:rsid w:val="00C040CD"/>
    <w:rsid w:val="00C236D1"/>
    <w:rsid w:val="00CC18AF"/>
    <w:rsid w:val="00D00D9D"/>
    <w:rsid w:val="00D864AA"/>
    <w:rsid w:val="00F8470C"/>
    <w:rsid w:val="00FA57DE"/>
    <w:rsid w:val="016F138F"/>
    <w:rsid w:val="0FF52E0E"/>
    <w:rsid w:val="105429D8"/>
    <w:rsid w:val="190F10E3"/>
    <w:rsid w:val="25974CCE"/>
    <w:rsid w:val="35A24FC8"/>
    <w:rsid w:val="3DA04782"/>
    <w:rsid w:val="4A2D3B5C"/>
    <w:rsid w:val="4C0B364C"/>
    <w:rsid w:val="4F5C482E"/>
    <w:rsid w:val="5382437A"/>
    <w:rsid w:val="5B1E75CB"/>
    <w:rsid w:val="795D50A9"/>
    <w:rsid w:val="7B6F696C"/>
    <w:rsid w:val="7E12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character" w:styleId="5">
    <w:name w:val="Strong"/>
    <w:qFormat/>
    <w:uiPriority w:val="22"/>
    <w:rPr>
      <w:b/>
      <w:bCs/>
    </w:rPr>
  </w:style>
  <w:style w:type="character" w:customStyle="1" w:styleId="6">
    <w:name w:val="批注框文本 Char"/>
    <w:basedOn w:val="4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498</Words>
  <Characters>2844</Characters>
  <Lines>23</Lines>
  <Paragraphs>6</Paragraphs>
  <TotalTime>21</TotalTime>
  <ScaleCrop>false</ScaleCrop>
  <LinksUpToDate>false</LinksUpToDate>
  <CharactersWithSpaces>3336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2020-08-05T02:52:00Z</dcterms:created>
  <dc:creator>Administrator</dc:creator>
  <cp:lastModifiedBy>省互联网协会</cp:lastModifiedBy>
  <dcterms:modified xsi:type="dcterms:W3CDTF">2020-08-05T03:54:05Z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_DocHome">
    <vt:i4>52488639</vt:i4>
  </property>
</Properties>
</file>