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增补</w:t>
      </w:r>
      <w:r>
        <w:rPr>
          <w:rFonts w:ascii="仿宋" w:hAnsi="仿宋" w:eastAsia="仿宋"/>
          <w:b/>
          <w:sz w:val="44"/>
          <w:szCs w:val="44"/>
        </w:rPr>
        <w:t>理事会成员名单</w:t>
      </w:r>
    </w:p>
    <w:p>
      <w:pPr>
        <w:rPr>
          <w:rFonts w:ascii="仿宋" w:hAnsi="仿宋" w:eastAsia="仿宋"/>
          <w:sz w:val="21"/>
          <w:szCs w:val="21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增补副理事长任职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为了加强协会理事会领导层建设，做好理事会日常管理工作，根据《江西省互联网协会章程》有关规定，增补徐仕达为省互联网协会副理事长一职，提请审议。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徐仕达，男，江西南昌人，1956年10月出生，研究生学历，1986年10月入党，1974年7月参加工作，2016年正式退休，从事电信通信工作42年。曾任江西省邮电管理局电信处电报主管、江西省数据通信局部门主任、副局长、中国电信江西公司大客户主任、政企客户部总经理、中国电信吉安分公司党委书记、总经理、中国电信江西公司市场部党支部专职书记、副总经理等职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现任省互联网协会法定代表人、秘书长、党支部书记等职。</w:t>
      </w:r>
    </w:p>
    <w:p>
      <w:pPr>
        <w:pStyle w:val="9"/>
        <w:numPr>
          <w:numId w:val="0"/>
        </w:numPr>
        <w:ind w:firstLine="723" w:firstLineChars="200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二、</w:t>
      </w:r>
      <w:r>
        <w:rPr>
          <w:rFonts w:hint="eastAsia" w:ascii="仿宋" w:hAnsi="仿宋" w:eastAsia="仿宋"/>
          <w:b/>
          <w:sz w:val="36"/>
          <w:szCs w:val="36"/>
        </w:rPr>
        <w:t>增补常务理事单位</w:t>
      </w:r>
      <w:r>
        <w:rPr>
          <w:rFonts w:ascii="仿宋" w:hAnsi="仿宋" w:eastAsia="仿宋"/>
          <w:b/>
          <w:sz w:val="36"/>
          <w:szCs w:val="36"/>
        </w:rPr>
        <w:t>成员名单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江西风尚电视购物股份有限公司</w:t>
      </w:r>
    </w:p>
    <w:p>
      <w:pPr>
        <w:ind w:firstLine="672" w:firstLineChars="200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2009年9月18日，江西风尚家庭购物频道正式开播。作为江西首家专业家庭电视购物频道，风尚购物以南昌为运营总部，覆盖全国，面向全国上亿户家庭，24小时全天候播出。通过TV有线电视、电子商务、电话外呼、新媒体、型录等五大销售渠道服务观众客户。风尚在稳步发展的同时，始终坚持正确政治方向、价值取向、舆论导向，守正创新，加快社交、IPTV、OTT、IP电商等渠道布局，推进产业升级，加快媒体零售业务延伸，进驻淘直播、抖音、快手，实施创新转型。</w:t>
      </w:r>
    </w:p>
    <w:p>
      <w:pPr>
        <w:pStyle w:val="9"/>
        <w:numPr>
          <w:numId w:val="0"/>
        </w:num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三、</w:t>
      </w: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增补</w:t>
      </w:r>
      <w:r>
        <w:rPr>
          <w:rFonts w:ascii="仿宋" w:hAnsi="仿宋" w:eastAsia="仿宋"/>
          <w:b/>
          <w:sz w:val="36"/>
          <w:szCs w:val="36"/>
        </w:rPr>
        <w:t>理事单位</w:t>
      </w:r>
      <w:r>
        <w:rPr>
          <w:rFonts w:hint="eastAsia" w:ascii="仿宋" w:hAnsi="仿宋" w:eastAsia="仿宋"/>
          <w:b/>
          <w:sz w:val="36"/>
          <w:szCs w:val="36"/>
        </w:rPr>
        <w:t>成员名单</w:t>
      </w:r>
    </w:p>
    <w:bookmarkEnd w:id="0"/>
    <w:p>
      <w:pPr>
        <w:autoSpaceDE w:val="0"/>
        <w:autoSpaceDN w:val="0"/>
        <w:spacing w:line="580" w:lineRule="exact"/>
        <w:ind w:firstLine="36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1、江西神起信息技术有限公司</w:t>
      </w:r>
    </w:p>
    <w:p>
      <w:pPr>
        <w:pStyle w:val="9"/>
        <w:autoSpaceDE w:val="0"/>
        <w:autoSpaceDN w:val="0"/>
        <w:spacing w:line="580" w:lineRule="exact"/>
        <w:ind w:firstLine="672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江西神起信息技术有限公司，成立于2012年，（其前身为湖南神起某家大型网络科技公司），是以软件开发、游戏运营、渠道推广为一体的业务营销类型的大型互联网公司。公司总部占地面积5000平方米，拥有近700名员工。目前，公司主营热门游戏已覆盖300多款，并与国内多家知名游戏公司建立战略合作关系。公司全体员工始终坚持用心服务于每一位游戏玩家，通过专业的知识和不懈的努力，致力于成为中国领先的游戏玩家服务商。</w:t>
      </w:r>
    </w:p>
    <w:p>
      <w:pPr>
        <w:pStyle w:val="9"/>
        <w:numPr>
          <w:numId w:val="0"/>
        </w:numPr>
        <w:autoSpaceDE w:val="0"/>
        <w:autoSpaceDN w:val="0"/>
        <w:spacing w:line="580" w:lineRule="exact"/>
        <w:ind w:left="720"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sz w:val="32"/>
          <w:szCs w:val="32"/>
        </w:rPr>
        <w:t>江西省六一智能有限公司</w:t>
      </w:r>
    </w:p>
    <w:p>
      <w:pPr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江西省六一智能有限公司，成立于2013年、注册资金1008万，荣获江西省公安厅签发的安全技术防范工程设计、施工、维修壹级资质单位，经过多年的发展，公司已形成一支团结奋进、技术精湛、敬业创新的服务团队，并建立起较为完善的产品销售、方案设计、工程施工、软件应用开发和售后服务体系，按照“诚信为本，客户至上，规范管理，追示卓越”的经营原则，严格执行国家相关法规和行业规范。针对本项目，我们将提供更为完善的服务保障，确保提供优质的产品和服务。</w:t>
      </w:r>
    </w:p>
    <w:p>
      <w:pPr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公司主要经营，公司成立以来一直从事包括闭路监控、远程监控、门禁系统、停车场一卡通、入侵报警系统、防盗系统、视频会议、公共广播、楼宇对讲、电子显示屏等多项智能建筑弱电系统的工程设计及安装。工程承包、保养、维修调试等(应用领域包括：政府机关、银行、公共交通、体育广场、学校、商场超市、小区、娱乐场所及公共建筑设施场所。)公司拥有一大批丰富专业知识的销售精英，同时建立了一支在安防领域具有深厚技术力量的专业施工队伍。公司获得海康威视授权经销商，同时在赣西区域有大批的合作分销合作平台。公司多年来参与政府采购、集团安防设备采购、经开区采购、多次中标，积极参与大型企业投标项目，是宜春市政府、企业的合作的协议供应商。</w:t>
      </w:r>
    </w:p>
    <w:p>
      <w:pPr>
        <w:pStyle w:val="9"/>
        <w:numPr>
          <w:numId w:val="0"/>
        </w:numPr>
        <w:autoSpaceDE w:val="0"/>
        <w:autoSpaceDN w:val="0"/>
        <w:spacing w:line="580" w:lineRule="exact"/>
        <w:ind w:left="720"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b/>
          <w:sz w:val="32"/>
          <w:szCs w:val="32"/>
        </w:rPr>
        <w:t>江西加工圈信息技术有限公司</w:t>
      </w:r>
    </w:p>
    <w:p>
      <w:pPr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江西加工圈信息技术有限公司办公室地址位于享有东方“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英雄城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”之美誉的南昌市，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江西省南昌市南昌高新技术产业开发区紫阳大道3088号泰豪科技广场-A栋505室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，于2016年05月20日在南昌市青山湖区市场和质量监督管理局注册成立，在公司发展壮大的4年里，我们始终为客户提供好的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服务平台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和技术支持、健全的售后服务，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加工圈平台是一款注重诚信和真实性的发布询价采购平台，以“为采购商省时省力省钱”为使命，为供应商用户提供优质的询价单、竞价开户推广、网红直播带货等功能，让工厂的产品库存不再是压力，以推送优质询价单、直播带货、等功能为工厂提供多元化的服务，并为供应商工厂、企业等提供独立网站，独立空间，发布各类新产品、活动等，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我公司主要经营网络技术开发、咨询、服务；网上贸易代理；市场营销策划；企业形象策划；商务信息咨询.(依法须经批准的项目,经相关部门批准后方可开展经营活动)，我们有好的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交易平台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和专业的销售和技术团队，我公司属于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网络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信息传输、计算机服务和软件业黄页行业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。</w:t>
      </w:r>
    </w:p>
    <w:p>
      <w:pPr>
        <w:pStyle w:val="9"/>
        <w:autoSpaceDE w:val="0"/>
        <w:autoSpaceDN w:val="0"/>
        <w:spacing w:line="580" w:lineRule="exact"/>
        <w:ind w:firstLine="67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4、</w:t>
      </w:r>
      <w:r>
        <w:rPr>
          <w:rFonts w:hint="eastAsia" w:ascii="仿宋" w:hAnsi="仿宋" w:eastAsia="仿宋"/>
          <w:b/>
          <w:sz w:val="32"/>
          <w:szCs w:val="32"/>
        </w:rPr>
        <w:t>抚州中科曙光云计算中心有限公司</w:t>
      </w:r>
    </w:p>
    <w:p>
      <w:pPr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2015年12月25日，中科曙光中标“抚州市城市云建设及电子政务云服务项目”，是江西省第一个采用“企业投资建设、政府购买服务”模式建设的城市云计算中心。现已经建成市县一体的政务云计算中心，于2016年10月底正式投入运营。同时为帮助抚州市打通信息孤岛，实现各类应用数据互联互通，抚州中科曙光云计算中心有限公司于2017年6月启动了抚州大数据服务平台项目建设。</w:t>
      </w:r>
    </w:p>
    <w:p>
      <w:pPr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现中心已完成近一个亿的建设投资，云计算中心基础建设完成近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1500㎡的智慧应用展示厅和近5000㎡的机房及办公区域的建设。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云计算中心机房基础设施建设有近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500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个标准化机柜，具备承载各部门专网业务和电子政务外网业务</w:t>
      </w:r>
      <w:r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。</w:t>
      </w:r>
    </w:p>
    <w:p>
      <w:pPr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9769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484"/>
    <w:multiLevelType w:val="multilevel"/>
    <w:tmpl w:val="2B121484"/>
    <w:lvl w:ilvl="0" w:tentative="0">
      <w:start w:val="1"/>
      <w:numFmt w:val="japaneseCounting"/>
      <w:lvlText w:val="%1、"/>
      <w:lvlJc w:val="left"/>
      <w:pPr>
        <w:ind w:left="1578" w:hanging="9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3" w:hanging="420"/>
      </w:pPr>
    </w:lvl>
    <w:lvl w:ilvl="2" w:tentative="0">
      <w:start w:val="1"/>
      <w:numFmt w:val="lowerRoman"/>
      <w:lvlText w:val="%3."/>
      <w:lvlJc w:val="right"/>
      <w:pPr>
        <w:ind w:left="1923" w:hanging="420"/>
      </w:pPr>
    </w:lvl>
    <w:lvl w:ilvl="3" w:tentative="0">
      <w:start w:val="1"/>
      <w:numFmt w:val="decimal"/>
      <w:lvlText w:val="%4."/>
      <w:lvlJc w:val="left"/>
      <w:pPr>
        <w:ind w:left="2343" w:hanging="420"/>
      </w:pPr>
    </w:lvl>
    <w:lvl w:ilvl="4" w:tentative="0">
      <w:start w:val="1"/>
      <w:numFmt w:val="lowerLetter"/>
      <w:lvlText w:val="%5)"/>
      <w:lvlJc w:val="left"/>
      <w:pPr>
        <w:ind w:left="2763" w:hanging="420"/>
      </w:pPr>
    </w:lvl>
    <w:lvl w:ilvl="5" w:tentative="0">
      <w:start w:val="1"/>
      <w:numFmt w:val="lowerRoman"/>
      <w:lvlText w:val="%6."/>
      <w:lvlJc w:val="right"/>
      <w:pPr>
        <w:ind w:left="3183" w:hanging="420"/>
      </w:pPr>
    </w:lvl>
    <w:lvl w:ilvl="6" w:tentative="0">
      <w:start w:val="1"/>
      <w:numFmt w:val="decimal"/>
      <w:lvlText w:val="%7."/>
      <w:lvlJc w:val="left"/>
      <w:pPr>
        <w:ind w:left="3603" w:hanging="420"/>
      </w:pPr>
    </w:lvl>
    <w:lvl w:ilvl="7" w:tentative="0">
      <w:start w:val="1"/>
      <w:numFmt w:val="lowerLetter"/>
      <w:lvlText w:val="%8)"/>
      <w:lvlJc w:val="left"/>
      <w:pPr>
        <w:ind w:left="4023" w:hanging="420"/>
      </w:pPr>
    </w:lvl>
    <w:lvl w:ilvl="8" w:tentative="0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133"/>
    <w:rsid w:val="0001103D"/>
    <w:rsid w:val="00143C31"/>
    <w:rsid w:val="004317AD"/>
    <w:rsid w:val="005108F4"/>
    <w:rsid w:val="00534133"/>
    <w:rsid w:val="00610D44"/>
    <w:rsid w:val="00635075"/>
    <w:rsid w:val="006417F5"/>
    <w:rsid w:val="007D488C"/>
    <w:rsid w:val="008167DF"/>
    <w:rsid w:val="0088273E"/>
    <w:rsid w:val="009959F3"/>
    <w:rsid w:val="009E4DB0"/>
    <w:rsid w:val="00D0438E"/>
    <w:rsid w:val="00D5654C"/>
    <w:rsid w:val="00E753F4"/>
    <w:rsid w:val="00E929B1"/>
    <w:rsid w:val="00F568B1"/>
    <w:rsid w:val="04CC2612"/>
    <w:rsid w:val="0B172B53"/>
    <w:rsid w:val="0C364FDD"/>
    <w:rsid w:val="1044292E"/>
    <w:rsid w:val="1AB5714F"/>
    <w:rsid w:val="28451EC2"/>
    <w:rsid w:val="2C6B14DB"/>
    <w:rsid w:val="40D63168"/>
    <w:rsid w:val="42DF5906"/>
    <w:rsid w:val="45930EFE"/>
    <w:rsid w:val="4D637FB2"/>
    <w:rsid w:val="54A86F98"/>
    <w:rsid w:val="566623BE"/>
    <w:rsid w:val="57434142"/>
    <w:rsid w:val="5BDC4D90"/>
    <w:rsid w:val="5E0C6279"/>
    <w:rsid w:val="75E517FF"/>
    <w:rsid w:val="784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308</Words>
  <Characters>1760</Characters>
  <Lines>14</Lines>
  <Paragraphs>4</Paragraphs>
  <TotalTime>40</TotalTime>
  <ScaleCrop>false</ScaleCrop>
  <LinksUpToDate>false</LinksUpToDate>
  <CharactersWithSpaces>2064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2020-07-10T06:29:00Z</dcterms:created>
  <dc:creator>袁家义(局领导)</dc:creator>
  <cp:lastModifiedBy>省互联网协会</cp:lastModifiedBy>
  <dcterms:modified xsi:type="dcterms:W3CDTF">2020-08-05T04:18:21Z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