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65" w:rsidRPr="00493365" w:rsidRDefault="00493365" w:rsidP="00493365">
      <w:pPr>
        <w:ind w:right="640"/>
        <w:rPr>
          <w:rFonts w:ascii="Times New Roman" w:eastAsia="仿宋" w:hAnsi="Times New Roman" w:cs="黑体"/>
          <w:sz w:val="32"/>
          <w:szCs w:val="32"/>
        </w:rPr>
      </w:pPr>
      <w:r w:rsidRPr="00493365">
        <w:rPr>
          <w:rFonts w:ascii="Times New Roman" w:eastAsia="仿宋" w:hAnsi="Times New Roman" w:cs="黑体"/>
          <w:sz w:val="32"/>
          <w:szCs w:val="32"/>
        </w:rPr>
        <w:t>附件</w:t>
      </w:r>
      <w:r w:rsidRPr="00493365">
        <w:rPr>
          <w:rFonts w:ascii="Times New Roman" w:eastAsia="仿宋" w:hAnsi="Times New Roman" w:cs="黑体"/>
          <w:sz w:val="32"/>
          <w:szCs w:val="32"/>
        </w:rPr>
        <w:t>4</w:t>
      </w:r>
      <w:r w:rsidRPr="00493365">
        <w:rPr>
          <w:rFonts w:ascii="Times New Roman" w:eastAsia="仿宋" w:hAnsi="Times New Roman" w:cs="黑体"/>
          <w:sz w:val="32"/>
          <w:szCs w:val="32"/>
        </w:rPr>
        <w:t>：</w:t>
      </w:r>
    </w:p>
    <w:p w:rsidR="00493365" w:rsidRPr="00493365" w:rsidRDefault="00493365" w:rsidP="00493365">
      <w:pPr>
        <w:ind w:right="640"/>
        <w:rPr>
          <w:rFonts w:ascii="Times New Roman" w:eastAsia="仿宋" w:hAnsi="Times New Roman" w:cs="黑体"/>
          <w:sz w:val="32"/>
          <w:szCs w:val="32"/>
        </w:rPr>
      </w:pPr>
    </w:p>
    <w:p w:rsidR="00493365" w:rsidRPr="00493365" w:rsidRDefault="00493365" w:rsidP="00493365">
      <w:pPr>
        <w:jc w:val="center"/>
        <w:rPr>
          <w:rFonts w:ascii="Times New Roman" w:eastAsia="黑体" w:hAnsi="Times New Roman" w:cs="黑体"/>
          <w:sz w:val="36"/>
        </w:rPr>
      </w:pPr>
      <w:r w:rsidRPr="00493365">
        <w:rPr>
          <w:rFonts w:ascii="Times New Roman" w:eastAsia="黑体" w:hAnsi="Times New Roman" w:cs="黑体"/>
          <w:sz w:val="36"/>
        </w:rPr>
        <w:t>2019</w:t>
      </w:r>
      <w:r w:rsidRPr="00493365">
        <w:rPr>
          <w:rFonts w:ascii="Times New Roman" w:eastAsia="黑体" w:hAnsi="Times New Roman" w:cs="黑体"/>
          <w:sz w:val="36"/>
        </w:rPr>
        <w:t>年江西</w:t>
      </w:r>
      <w:r w:rsidRPr="00493365">
        <w:rPr>
          <w:rFonts w:ascii="Times New Roman" w:eastAsia="黑体" w:hAnsi="Times New Roman" w:cs="黑体" w:hint="eastAsia"/>
          <w:sz w:val="36"/>
        </w:rPr>
        <w:t>省互联网企业</w:t>
      </w:r>
      <w:r w:rsidRPr="00493365">
        <w:rPr>
          <w:rFonts w:ascii="Times New Roman" w:eastAsia="黑体" w:hAnsi="Times New Roman" w:cs="黑体" w:hint="eastAsia"/>
          <w:sz w:val="36"/>
        </w:rPr>
        <w:t>20</w:t>
      </w:r>
      <w:r w:rsidRPr="00493365">
        <w:rPr>
          <w:rFonts w:ascii="Times New Roman" w:eastAsia="黑体" w:hAnsi="Times New Roman" w:cs="黑体" w:hint="eastAsia"/>
          <w:sz w:val="36"/>
        </w:rPr>
        <w:t>强</w:t>
      </w:r>
      <w:r w:rsidRPr="00493365">
        <w:rPr>
          <w:rFonts w:ascii="Times New Roman" w:eastAsia="黑体" w:hAnsi="Times New Roman" w:cs="黑体"/>
          <w:sz w:val="36"/>
        </w:rPr>
        <w:t>申报表填表说明</w:t>
      </w:r>
    </w:p>
    <w:p w:rsidR="00493365" w:rsidRPr="00493365" w:rsidRDefault="00493365" w:rsidP="00493365">
      <w:pPr>
        <w:jc w:val="center"/>
        <w:rPr>
          <w:rFonts w:ascii="Times New Roman" w:eastAsia="黑体" w:hAnsi="Times New Roman" w:cs="黑体"/>
          <w:sz w:val="32"/>
          <w:szCs w:val="32"/>
        </w:rPr>
      </w:pP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企业名称：请填写贵企业希望在评价结果上展现的名称，推荐使用集团名称。</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企业性质：请从</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国有</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非国有</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两种性质中选一项填写。国有是指国有及国有控股企业</w:t>
      </w:r>
      <w:r w:rsidRPr="00493365">
        <w:rPr>
          <w:rFonts w:ascii="Times New Roman" w:eastAsia="仿宋_GB2312" w:hAnsi="Times New Roman" w:cs="黑体"/>
          <w:sz w:val="32"/>
          <w:szCs w:val="24"/>
        </w:rPr>
        <w:t xml:space="preserve">, </w:t>
      </w:r>
      <w:r w:rsidRPr="00493365">
        <w:rPr>
          <w:rFonts w:ascii="Times New Roman" w:eastAsia="仿宋_GB2312" w:hAnsi="Times New Roman" w:cs="黑体"/>
          <w:sz w:val="32"/>
          <w:szCs w:val="24"/>
        </w:rPr>
        <w:t>非国有是指其他企业。</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上市地点：如企业股票已经上市挂牌交易，则请填写挂牌交易所；如股票尚未上市挂牌，则请填写</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未上市</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注册地址：请填写位于江西的主要实体的注册地址。请勿填写海外地址。</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营业收入：包括企业的主营业务和其他业务收入、境内和境外的收入。不含营业外收入，不含增值税。</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营业利润：以营业收入为基础，减去营业成本、营业税金及附加、销售费用、管理费用、财务费用、资产减值损失，加上公允价值变动收益（减去公允价值变动损失）和投资收益（减</w:t>
      </w:r>
      <w:r w:rsidRPr="00493365">
        <w:rPr>
          <w:rFonts w:ascii="Times New Roman" w:eastAsia="仿宋_GB2312" w:hAnsi="Times New Roman" w:cs="黑体"/>
          <w:sz w:val="32"/>
          <w:szCs w:val="24"/>
        </w:rPr>
        <w:lastRenderedPageBreak/>
        <w:t>去投资损失），计算得到营业利润。</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净利润：以利润总额为基础，减去所得税费用，计算出净利润（或净亏损）。</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研发费用：指企业研究开发新产品、新业务、</w:t>
      </w:r>
      <w:r w:rsidRPr="00493365">
        <w:rPr>
          <w:rFonts w:ascii="Times New Roman" w:eastAsia="仿宋_GB2312" w:hAnsi="Times New Roman" w:cs="黑体"/>
          <w:sz w:val="32"/>
          <w:szCs w:val="24"/>
        </w:rPr>
        <w:t xml:space="preserve"> </w:t>
      </w:r>
      <w:r w:rsidRPr="00493365">
        <w:rPr>
          <w:rFonts w:ascii="Times New Roman" w:eastAsia="仿宋_GB2312" w:hAnsi="Times New Roman" w:cs="黑体"/>
          <w:sz w:val="32"/>
          <w:szCs w:val="24"/>
        </w:rPr>
        <w:t>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纳税总额：企业在在我国境内实际缴纳的所有税款合计金额。计算范围包括全部税种。</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员工总数：年度平均从业人数（含合并财务报表合并范围中所有企业的人数之和）。</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研发人数：年度平均主要从事研究和开发活动的从业人员数量（含合并财务报表合并范围中所有企业的研发人员人数之和）。</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电子商务交易额：通过电子商务方式达成商品或服务的交易总金额，包括自营商品或服务交易额、第三方商户商品或服务交易额。</w:t>
      </w:r>
    </w:p>
    <w:p w:rsidR="00493365" w:rsidRPr="00493365" w:rsidRDefault="00493365" w:rsidP="00493365">
      <w:pPr>
        <w:numPr>
          <w:ilvl w:val="0"/>
          <w:numId w:val="1"/>
        </w:numPr>
        <w:spacing w:line="560" w:lineRule="exact"/>
        <w:rPr>
          <w:rFonts w:ascii="Times New Roman" w:eastAsia="仿宋_GB2312" w:hAnsi="Times New Roman" w:cs="黑体"/>
          <w:sz w:val="32"/>
          <w:szCs w:val="24"/>
        </w:rPr>
      </w:pPr>
      <w:r w:rsidRPr="00493365">
        <w:rPr>
          <w:rFonts w:ascii="Times New Roman" w:eastAsia="仿宋_GB2312" w:hAnsi="Times New Roman" w:cs="黑体"/>
          <w:sz w:val="32"/>
          <w:szCs w:val="24"/>
        </w:rPr>
        <w:t>境外互联网业务收入：来自中国境外的，通过互联网开展的业务实现的收入。</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主要服务对象：即企业的主要客户类型，请从</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个人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企业</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两者兼有</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三个类别中选择一项填写。如果申报企业</w:t>
      </w:r>
      <w:r w:rsidRPr="00493365">
        <w:rPr>
          <w:rFonts w:ascii="Times New Roman" w:eastAsia="仿宋_GB2312" w:hAnsi="Times New Roman" w:cs="黑体"/>
          <w:sz w:val="32"/>
          <w:szCs w:val="24"/>
        </w:rPr>
        <w:t>70%</w:t>
      </w:r>
      <w:r w:rsidRPr="00493365">
        <w:rPr>
          <w:rFonts w:ascii="Times New Roman" w:eastAsia="仿宋_GB2312" w:hAnsi="Times New Roman" w:cs="黑体"/>
          <w:sz w:val="32"/>
          <w:szCs w:val="24"/>
        </w:rPr>
        <w:lastRenderedPageBreak/>
        <w:t>以上的客户为个人或企业，则请选择对应项目，否则请选择</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两者兼有</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申报维度：企业不同的服务对象类型，有不同的评价指标。主要服务对象为个人的，申报维度请选填</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个人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。主要服务对象为企业的，申报维度请选填</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企业</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。主要服务对象为两者兼有的，请按营收贡献度大的选填。</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签约企业用户数：当申报维度选填为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企业</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时，需填写本项。签约企业用户数指在</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年内，与申报企业签订合同（或处于合同存续期内），并与申报企业正常开展业务的企业客户数。单位为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个</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桌面端日均覆盖用户数（</w:t>
      </w:r>
      <w:r w:rsidRPr="00493365">
        <w:rPr>
          <w:rFonts w:ascii="Times New Roman" w:eastAsia="仿宋_GB2312" w:hAnsi="Times New Roman" w:cs="黑体"/>
          <w:sz w:val="32"/>
          <w:szCs w:val="24"/>
        </w:rPr>
        <w:t>DUV</w:t>
      </w:r>
      <w:r w:rsidRPr="00493365">
        <w:rPr>
          <w:rFonts w:ascii="Times New Roman" w:eastAsia="仿宋_GB2312" w:hAnsi="Times New Roman" w:cs="黑体"/>
          <w:sz w:val="32"/>
          <w:szCs w:val="24"/>
        </w:rPr>
        <w:t>，万）：当申报维度选填为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个人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时，需填写本项。</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w:t>
      </w:r>
      <w:r w:rsidRPr="00493365">
        <w:rPr>
          <w:rFonts w:ascii="Times New Roman" w:eastAsia="仿宋_GB2312" w:hAnsi="Times New Roman" w:cs="黑体"/>
          <w:sz w:val="32"/>
          <w:szCs w:val="24"/>
        </w:rPr>
        <w:t>1</w:t>
      </w:r>
      <w:r w:rsidRPr="00493365">
        <w:rPr>
          <w:rFonts w:ascii="Times New Roman" w:eastAsia="仿宋_GB2312" w:hAnsi="Times New Roman" w:cs="黑体"/>
          <w:sz w:val="32"/>
          <w:szCs w:val="24"/>
        </w:rPr>
        <w:t>月</w:t>
      </w:r>
      <w:r w:rsidRPr="00493365">
        <w:rPr>
          <w:rFonts w:ascii="Times New Roman" w:eastAsia="仿宋_GB2312" w:hAnsi="Times New Roman" w:cs="黑体"/>
          <w:sz w:val="32"/>
          <w:szCs w:val="24"/>
        </w:rPr>
        <w:t>1</w:t>
      </w:r>
      <w:r w:rsidRPr="00493365">
        <w:rPr>
          <w:rFonts w:ascii="Times New Roman" w:eastAsia="仿宋_GB2312" w:hAnsi="Times New Roman" w:cs="黑体"/>
          <w:sz w:val="32"/>
          <w:szCs w:val="24"/>
        </w:rPr>
        <w:t>日</w:t>
      </w:r>
      <w:r w:rsidRPr="00493365">
        <w:rPr>
          <w:rFonts w:ascii="Times New Roman" w:eastAsia="仿宋_GB2312" w:hAnsi="Times New Roman" w:cs="黑体"/>
          <w:sz w:val="32"/>
          <w:szCs w:val="24"/>
        </w:rPr>
        <w:t>-12</w:t>
      </w:r>
      <w:r w:rsidRPr="00493365">
        <w:rPr>
          <w:rFonts w:ascii="Times New Roman" w:eastAsia="仿宋_GB2312" w:hAnsi="Times New Roman" w:cs="黑体"/>
          <w:sz w:val="32"/>
          <w:szCs w:val="24"/>
        </w:rPr>
        <w:t>月</w:t>
      </w:r>
      <w:r w:rsidRPr="00493365">
        <w:rPr>
          <w:rFonts w:ascii="Times New Roman" w:eastAsia="仿宋_GB2312" w:hAnsi="Times New Roman" w:cs="黑体"/>
          <w:sz w:val="32"/>
          <w:szCs w:val="24"/>
        </w:rPr>
        <w:t>31</w:t>
      </w:r>
      <w:r w:rsidRPr="00493365">
        <w:rPr>
          <w:rFonts w:ascii="Times New Roman" w:eastAsia="仿宋_GB2312" w:hAnsi="Times New Roman" w:cs="黑体"/>
          <w:sz w:val="32"/>
          <w:szCs w:val="24"/>
        </w:rPr>
        <w:t>日期间，企业旗下主要产品</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服务的桌面端（包含</w:t>
      </w:r>
      <w:r w:rsidRPr="00493365">
        <w:rPr>
          <w:rFonts w:ascii="Times New Roman" w:eastAsia="仿宋_GB2312" w:hAnsi="Times New Roman" w:cs="黑体"/>
          <w:sz w:val="32"/>
          <w:szCs w:val="24"/>
        </w:rPr>
        <w:t>PC</w:t>
      </w:r>
      <w:r w:rsidRPr="00493365">
        <w:rPr>
          <w:rFonts w:ascii="Times New Roman" w:eastAsia="仿宋_GB2312" w:hAnsi="Times New Roman" w:cs="黑体"/>
          <w:sz w:val="32"/>
          <w:szCs w:val="24"/>
        </w:rPr>
        <w:t>网页端和</w:t>
      </w:r>
      <w:r w:rsidRPr="00493365">
        <w:rPr>
          <w:rFonts w:ascii="Times New Roman" w:eastAsia="仿宋_GB2312" w:hAnsi="Times New Roman" w:cs="黑体"/>
          <w:sz w:val="32"/>
          <w:szCs w:val="24"/>
        </w:rPr>
        <w:t>PC</w:t>
      </w:r>
      <w:r w:rsidRPr="00493365">
        <w:rPr>
          <w:rFonts w:ascii="Times New Roman" w:eastAsia="仿宋_GB2312" w:hAnsi="Times New Roman" w:cs="黑体"/>
          <w:sz w:val="32"/>
          <w:szCs w:val="24"/>
        </w:rPr>
        <w:t>客户端）的日均覆盖用户数（等价于日均独立访问者数量，</w:t>
      </w:r>
      <w:r w:rsidRPr="00493365">
        <w:rPr>
          <w:rFonts w:ascii="Times New Roman" w:eastAsia="仿宋_GB2312" w:hAnsi="Times New Roman" w:cs="黑体"/>
          <w:sz w:val="32"/>
          <w:szCs w:val="24"/>
        </w:rPr>
        <w:t>DUV</w:t>
      </w:r>
      <w:r w:rsidRPr="00493365">
        <w:rPr>
          <w:rFonts w:ascii="Times New Roman" w:eastAsia="仿宋_GB2312" w:hAnsi="Times New Roman" w:cs="黑体"/>
          <w:sz w:val="32"/>
          <w:szCs w:val="24"/>
        </w:rPr>
        <w:t>）之和。单位为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万</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移动端日均活跃用户数（</w:t>
      </w:r>
      <w:r w:rsidRPr="00493365">
        <w:rPr>
          <w:rFonts w:ascii="Times New Roman" w:eastAsia="仿宋_GB2312" w:hAnsi="Times New Roman" w:cs="黑体"/>
          <w:sz w:val="32"/>
          <w:szCs w:val="24"/>
        </w:rPr>
        <w:t>DAU</w:t>
      </w:r>
      <w:r w:rsidRPr="00493365">
        <w:rPr>
          <w:rFonts w:ascii="Times New Roman" w:eastAsia="仿宋_GB2312" w:hAnsi="Times New Roman" w:cs="黑体"/>
          <w:sz w:val="32"/>
          <w:szCs w:val="24"/>
        </w:rPr>
        <w:t>，万）：当申报维度选填为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个人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时，需填写本项。</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w:t>
      </w:r>
      <w:r w:rsidRPr="00493365">
        <w:rPr>
          <w:rFonts w:ascii="Times New Roman" w:eastAsia="仿宋_GB2312" w:hAnsi="Times New Roman" w:cs="黑体"/>
          <w:sz w:val="32"/>
          <w:szCs w:val="24"/>
        </w:rPr>
        <w:t>1</w:t>
      </w:r>
      <w:r w:rsidRPr="00493365">
        <w:rPr>
          <w:rFonts w:ascii="Times New Roman" w:eastAsia="仿宋_GB2312" w:hAnsi="Times New Roman" w:cs="黑体"/>
          <w:sz w:val="32"/>
          <w:szCs w:val="24"/>
        </w:rPr>
        <w:t>月</w:t>
      </w:r>
      <w:r w:rsidRPr="00493365">
        <w:rPr>
          <w:rFonts w:ascii="Times New Roman" w:eastAsia="仿宋_GB2312" w:hAnsi="Times New Roman" w:cs="黑体"/>
          <w:sz w:val="32"/>
          <w:szCs w:val="24"/>
        </w:rPr>
        <w:t>1</w:t>
      </w:r>
      <w:r w:rsidRPr="00493365">
        <w:rPr>
          <w:rFonts w:ascii="Times New Roman" w:eastAsia="仿宋_GB2312" w:hAnsi="Times New Roman" w:cs="黑体"/>
          <w:sz w:val="32"/>
          <w:szCs w:val="24"/>
        </w:rPr>
        <w:t>日</w:t>
      </w:r>
      <w:r w:rsidRPr="00493365">
        <w:rPr>
          <w:rFonts w:ascii="Times New Roman" w:eastAsia="仿宋_GB2312" w:hAnsi="Times New Roman" w:cs="黑体"/>
          <w:sz w:val="32"/>
          <w:szCs w:val="24"/>
        </w:rPr>
        <w:t>-12</w:t>
      </w:r>
      <w:r w:rsidRPr="00493365">
        <w:rPr>
          <w:rFonts w:ascii="Times New Roman" w:eastAsia="仿宋_GB2312" w:hAnsi="Times New Roman" w:cs="黑体"/>
          <w:sz w:val="32"/>
          <w:szCs w:val="24"/>
        </w:rPr>
        <w:t>月</w:t>
      </w:r>
      <w:r w:rsidRPr="00493365">
        <w:rPr>
          <w:rFonts w:ascii="Times New Roman" w:eastAsia="仿宋_GB2312" w:hAnsi="Times New Roman" w:cs="黑体"/>
          <w:sz w:val="32"/>
          <w:szCs w:val="24"/>
        </w:rPr>
        <w:t>31</w:t>
      </w:r>
      <w:r w:rsidRPr="00493365">
        <w:rPr>
          <w:rFonts w:ascii="Times New Roman" w:eastAsia="仿宋_GB2312" w:hAnsi="Times New Roman" w:cs="黑体"/>
          <w:sz w:val="32"/>
          <w:szCs w:val="24"/>
        </w:rPr>
        <w:t>日期间，企业旗下主要产品</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服务的移动端（包含移动网页端和移动</w:t>
      </w:r>
      <w:r w:rsidRPr="00493365">
        <w:rPr>
          <w:rFonts w:ascii="Times New Roman" w:eastAsia="仿宋_GB2312" w:hAnsi="Times New Roman" w:cs="黑体"/>
          <w:sz w:val="32"/>
          <w:szCs w:val="24"/>
        </w:rPr>
        <w:t>APP</w:t>
      </w:r>
      <w:r w:rsidRPr="00493365">
        <w:rPr>
          <w:rFonts w:ascii="Times New Roman" w:eastAsia="仿宋_GB2312" w:hAnsi="Times New Roman" w:cs="黑体"/>
          <w:sz w:val="32"/>
          <w:szCs w:val="24"/>
        </w:rPr>
        <w:t>）的日活跃户数（</w:t>
      </w:r>
      <w:r w:rsidRPr="00493365">
        <w:rPr>
          <w:rFonts w:ascii="Times New Roman" w:eastAsia="仿宋_GB2312" w:hAnsi="Times New Roman" w:cs="黑体"/>
          <w:sz w:val="32"/>
          <w:szCs w:val="24"/>
        </w:rPr>
        <w:t>DAU</w:t>
      </w:r>
      <w:r w:rsidRPr="00493365">
        <w:rPr>
          <w:rFonts w:ascii="Times New Roman" w:eastAsia="仿宋_GB2312" w:hAnsi="Times New Roman" w:cs="黑体"/>
          <w:sz w:val="32"/>
          <w:szCs w:val="24"/>
        </w:rPr>
        <w:t>）之和。单位为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万</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各项产品或服务的业务开展情况：企业认为所有可以展现本企业在</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年业务发展情况的信息均可在此填写，此处填写的内容在评价时会予以考虑。</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拥有专利权（项）：截至</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年年底，企业持有的</w:t>
      </w:r>
      <w:r w:rsidRPr="00493365">
        <w:rPr>
          <w:rFonts w:ascii="Times New Roman" w:eastAsia="仿宋_GB2312" w:hAnsi="Times New Roman" w:cs="黑体"/>
          <w:sz w:val="32"/>
          <w:szCs w:val="24"/>
        </w:rPr>
        <w:lastRenderedPageBreak/>
        <w:t>由我国或外国专利主管机关授予的，尚处于在法定保护期限内的专利权数量。</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发明专利权（项）：截至</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年年底，企业持有的由我国或外国专利主管机关授予的，尚处于在法定保护期限内的发明专利权数量。</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国家或行业标准（项）：截至</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年年底，本企业参与制定的，由国家标准化主管机构或各主管部、委（局）批准发布的标准。</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国际标准：截至</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年年底，本企业参与制定的，由国际标准化组织（</w:t>
      </w:r>
      <w:r w:rsidRPr="00493365">
        <w:rPr>
          <w:rFonts w:ascii="Times New Roman" w:eastAsia="仿宋_GB2312" w:hAnsi="Times New Roman" w:cs="黑体"/>
          <w:sz w:val="32"/>
          <w:szCs w:val="24"/>
        </w:rPr>
        <w:t>ISO</w:t>
      </w:r>
      <w:r w:rsidRPr="00493365">
        <w:rPr>
          <w:rFonts w:ascii="Times New Roman" w:eastAsia="仿宋_GB2312" w:hAnsi="Times New Roman" w:cs="黑体"/>
          <w:sz w:val="32"/>
          <w:szCs w:val="24"/>
        </w:rPr>
        <w:t>）、国际电工委员会（</w:t>
      </w:r>
      <w:r w:rsidRPr="00493365">
        <w:rPr>
          <w:rFonts w:ascii="Times New Roman" w:eastAsia="仿宋_GB2312" w:hAnsi="Times New Roman" w:cs="黑体"/>
          <w:sz w:val="32"/>
          <w:szCs w:val="24"/>
        </w:rPr>
        <w:t>IEC</w:t>
      </w:r>
      <w:r w:rsidRPr="00493365">
        <w:rPr>
          <w:rFonts w:ascii="Times New Roman" w:eastAsia="仿宋_GB2312" w:hAnsi="Times New Roman" w:cs="黑体"/>
          <w:sz w:val="32"/>
          <w:szCs w:val="24"/>
        </w:rPr>
        <w:t>）和国际电信联盟（</w:t>
      </w:r>
      <w:r w:rsidRPr="00493365">
        <w:rPr>
          <w:rFonts w:ascii="Times New Roman" w:eastAsia="仿宋_GB2312" w:hAnsi="Times New Roman" w:cs="黑体"/>
          <w:sz w:val="32"/>
          <w:szCs w:val="24"/>
        </w:rPr>
        <w:t>ITU</w:t>
      </w:r>
      <w:r w:rsidRPr="00493365">
        <w:rPr>
          <w:rFonts w:ascii="Times New Roman" w:eastAsia="仿宋_GB2312" w:hAnsi="Times New Roman" w:cs="黑体"/>
          <w:sz w:val="32"/>
          <w:szCs w:val="24"/>
        </w:rPr>
        <w:t>）制定的标准，以及国际标准化组织确认并公布的其他国际组织制定的标准。</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创新情况：企业认为所有可以体现本企业在</w:t>
      </w:r>
      <w:r w:rsidRPr="00493365">
        <w:rPr>
          <w:rFonts w:ascii="Times New Roman" w:eastAsia="仿宋_GB2312" w:hAnsi="Times New Roman" w:cs="黑体"/>
          <w:sz w:val="32"/>
          <w:szCs w:val="24"/>
        </w:rPr>
        <w:t>2018</w:t>
      </w:r>
      <w:r w:rsidRPr="00493365">
        <w:rPr>
          <w:rFonts w:ascii="Times New Roman" w:eastAsia="仿宋_GB2312" w:hAnsi="Times New Roman" w:cs="黑体"/>
          <w:sz w:val="32"/>
          <w:szCs w:val="24"/>
        </w:rPr>
        <w:t>年创新情况的信息均可在此填写，此处填写的内容在评价时会予以考虑。</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企业简介：不超过</w:t>
      </w:r>
      <w:r w:rsidRPr="00493365">
        <w:rPr>
          <w:rFonts w:ascii="Times New Roman" w:eastAsia="仿宋_GB2312" w:hAnsi="Times New Roman" w:cs="黑体"/>
          <w:sz w:val="32"/>
          <w:szCs w:val="24"/>
        </w:rPr>
        <w:t>400</w:t>
      </w:r>
      <w:r w:rsidRPr="00493365">
        <w:rPr>
          <w:rFonts w:ascii="Times New Roman" w:eastAsia="仿宋_GB2312" w:hAnsi="Times New Roman" w:cs="黑体"/>
          <w:sz w:val="32"/>
          <w:szCs w:val="24"/>
        </w:rPr>
        <w:t>字的企业介绍，该内容主要用于互联网企业</w:t>
      </w:r>
      <w:r w:rsidRPr="00493365">
        <w:rPr>
          <w:rFonts w:ascii="Times New Roman" w:eastAsia="仿宋_GB2312" w:hAnsi="Times New Roman" w:cs="黑体" w:hint="eastAsia"/>
          <w:sz w:val="32"/>
          <w:szCs w:val="24"/>
        </w:rPr>
        <w:t>20</w:t>
      </w:r>
      <w:bookmarkStart w:id="0" w:name="_GoBack"/>
      <w:bookmarkEnd w:id="0"/>
      <w:r w:rsidRPr="00493365">
        <w:rPr>
          <w:rFonts w:ascii="Times New Roman" w:eastAsia="仿宋_GB2312" w:hAnsi="Times New Roman" w:cs="黑体"/>
          <w:sz w:val="32"/>
          <w:szCs w:val="24"/>
        </w:rPr>
        <w:t>强结果向社会发布时，介绍入榜企业使用。</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行政处罚是指行政机关或其他行政主体依法定职权和程序对违反行政法规尚未构成犯罪的相对人给予行政制裁的具体行政行为。</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主要产品、服务或品牌：</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产品、服务或品牌</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指互联网企业提供的主要产品或服务，以及推广的主要业务品牌。填报时按在营业收入的占比由大到小排列。</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服务对象</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请填写</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个人</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lastRenderedPageBreak/>
        <w:t>或</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企业</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，如主要服务某类细分人群，也请写明该类人群的特征。</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简介</w:t>
      </w:r>
      <w:r w:rsidRPr="00493365">
        <w:rPr>
          <w:rFonts w:ascii="Times New Roman" w:eastAsia="仿宋_GB2312" w:hAnsi="Times New Roman" w:cs="黑体"/>
          <w:sz w:val="32"/>
          <w:szCs w:val="24"/>
        </w:rPr>
        <w:t>”</w:t>
      </w:r>
      <w:r w:rsidRPr="00493365">
        <w:rPr>
          <w:rFonts w:ascii="Times New Roman" w:eastAsia="仿宋_GB2312" w:hAnsi="Times New Roman" w:cs="黑体"/>
          <w:sz w:val="32"/>
          <w:szCs w:val="24"/>
        </w:rPr>
        <w:t>请简要填写该产品的主要功能、特点等内容。</w:t>
      </w:r>
    </w:p>
    <w:p w:rsidR="00493365" w:rsidRPr="00493365" w:rsidRDefault="00493365" w:rsidP="00493365">
      <w:pPr>
        <w:numPr>
          <w:ilvl w:val="0"/>
          <w:numId w:val="1"/>
        </w:numPr>
        <w:spacing w:line="560" w:lineRule="exact"/>
        <w:ind w:firstLineChars="200" w:firstLine="640"/>
        <w:rPr>
          <w:rFonts w:ascii="Times New Roman" w:eastAsia="仿宋_GB2312" w:hAnsi="Times New Roman" w:cs="黑体"/>
          <w:sz w:val="32"/>
          <w:szCs w:val="24"/>
        </w:rPr>
      </w:pPr>
      <w:r w:rsidRPr="00493365">
        <w:rPr>
          <w:rFonts w:ascii="Times New Roman" w:eastAsia="仿宋_GB2312" w:hAnsi="Times New Roman" w:cs="黑体"/>
          <w:sz w:val="32"/>
          <w:szCs w:val="24"/>
        </w:rPr>
        <w:t>实际控制人：指虽不一定是公司的股东，但通过投资关系、协议或者其他安排，能够实际支配公司行为的人。简而言之，实际控制人就是实际控制公司的自然人、法人或其他组织。</w:t>
      </w:r>
    </w:p>
    <w:p w:rsidR="00493365" w:rsidRPr="00493365" w:rsidRDefault="00493365" w:rsidP="00493365">
      <w:pPr>
        <w:rPr>
          <w:rFonts w:ascii="Times New Roman" w:eastAsia="DengXian" w:hAnsi="Times New Roman" w:cs="黑体"/>
          <w:sz w:val="24"/>
          <w:szCs w:val="24"/>
        </w:rPr>
      </w:pPr>
    </w:p>
    <w:p w:rsidR="00493365" w:rsidRPr="00493365" w:rsidRDefault="00493365" w:rsidP="00493365">
      <w:pPr>
        <w:rPr>
          <w:rFonts w:ascii="Times New Roman" w:eastAsia="仿宋_GB2312" w:hAnsi="Times New Roman" w:cs="黑体"/>
          <w:sz w:val="32"/>
          <w:szCs w:val="24"/>
        </w:rPr>
      </w:pPr>
    </w:p>
    <w:p w:rsidR="00493365" w:rsidRPr="00493365" w:rsidRDefault="00493365" w:rsidP="00493365">
      <w:pPr>
        <w:rPr>
          <w:rFonts w:ascii="Times New Roman" w:eastAsia="仿宋_GB2312" w:hAnsi="Times New Roman" w:cs="黑体"/>
          <w:sz w:val="32"/>
        </w:rPr>
      </w:pPr>
    </w:p>
    <w:p w:rsidR="00363594" w:rsidRPr="00493365" w:rsidRDefault="00363594"/>
    <w:sectPr w:rsidR="00363594" w:rsidRPr="00493365" w:rsidSect="00AC3A66">
      <w:footerReference w:type="even" r:id="rId7"/>
      <w:footerReference w:type="default" r:id="rId8"/>
      <w:pgSz w:w="11906" w:h="16838"/>
      <w:pgMar w:top="2098" w:right="1474" w:bottom="1701" w:left="1474" w:header="851" w:footer="13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F4" w:rsidRDefault="00F765F4" w:rsidP="00493365">
      <w:r>
        <w:separator/>
      </w:r>
    </w:p>
  </w:endnote>
  <w:endnote w:type="continuationSeparator" w:id="0">
    <w:p w:rsidR="00F765F4" w:rsidRDefault="00F765F4" w:rsidP="00493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fixed"/>
    <w:sig w:usb0="00000000" w:usb1="080E0000" w:usb2="00000010" w:usb3="00000000" w:csb0="00040000" w:csb1="00000000"/>
  </w:font>
  <w:font w:name="DengXian">
    <w:altName w:val="微软雅黑"/>
    <w:charset w:val="86"/>
    <w:family w:val="script"/>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AA" w:rsidRDefault="008937CA">
    <w:pPr>
      <w:pStyle w:val="a4"/>
      <w:jc w:val="center"/>
    </w:pPr>
    <w:r>
      <w:rPr>
        <w:rFonts w:ascii="宋体" w:hAnsi="宋体"/>
        <w:sz w:val="28"/>
      </w:rPr>
      <w:t xml:space="preserve">— </w:t>
    </w:r>
    <w:r w:rsidR="00B72EA4">
      <w:rPr>
        <w:rFonts w:ascii="宋体" w:hAnsi="宋体"/>
        <w:sz w:val="28"/>
      </w:rPr>
      <w:fldChar w:fldCharType="begin"/>
    </w:r>
    <w:r>
      <w:rPr>
        <w:rFonts w:ascii="宋体" w:hAnsi="宋体"/>
        <w:sz w:val="28"/>
      </w:rPr>
      <w:instrText>PAGE   \* MERGEFORMAT</w:instrText>
    </w:r>
    <w:r w:rsidR="00B72EA4">
      <w:rPr>
        <w:rFonts w:ascii="宋体" w:hAnsi="宋体"/>
        <w:sz w:val="28"/>
      </w:rPr>
      <w:fldChar w:fldCharType="separate"/>
    </w:r>
    <w:r>
      <w:rPr>
        <w:rFonts w:ascii="宋体" w:hAnsi="宋体"/>
        <w:sz w:val="28"/>
        <w:lang w:val="zh-CN"/>
      </w:rPr>
      <w:t>14</w:t>
    </w:r>
    <w:r w:rsidR="00B72EA4">
      <w:rPr>
        <w:rFonts w:ascii="宋体" w:hAnsi="宋体"/>
        <w:sz w:val="28"/>
      </w:rPr>
      <w:fldChar w:fldCharType="end"/>
    </w:r>
    <w:r>
      <w:rPr>
        <w:rFonts w:ascii="宋体" w:hAns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5648"/>
      <w:docPartObj>
        <w:docPartGallery w:val="Page Numbers (Bottom of Page)"/>
        <w:docPartUnique/>
      </w:docPartObj>
    </w:sdtPr>
    <w:sdtContent>
      <w:p w:rsidR="00FF06DE" w:rsidRDefault="00FF06DE">
        <w:pPr>
          <w:pStyle w:val="a4"/>
          <w:jc w:val="right"/>
        </w:pPr>
        <w:fldSimple w:instr=" PAGE   \* MERGEFORMAT ">
          <w:r w:rsidRPr="00FF06DE">
            <w:rPr>
              <w:noProof/>
              <w:lang w:val="zh-CN"/>
            </w:rPr>
            <w:t>4</w:t>
          </w:r>
        </w:fldSimple>
      </w:p>
    </w:sdtContent>
  </w:sdt>
  <w:p w:rsidR="00AB45AA" w:rsidRDefault="00F765F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F4" w:rsidRDefault="00F765F4" w:rsidP="00493365">
      <w:r>
        <w:separator/>
      </w:r>
    </w:p>
  </w:footnote>
  <w:footnote w:type="continuationSeparator" w:id="0">
    <w:p w:rsidR="00F765F4" w:rsidRDefault="00F765F4" w:rsidP="00493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365"/>
    <w:rsid w:val="00363594"/>
    <w:rsid w:val="00493365"/>
    <w:rsid w:val="008937CA"/>
    <w:rsid w:val="00B72EA4"/>
    <w:rsid w:val="00F765F4"/>
    <w:rsid w:val="00FF0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365"/>
    <w:rPr>
      <w:sz w:val="18"/>
      <w:szCs w:val="18"/>
    </w:rPr>
  </w:style>
  <w:style w:type="paragraph" w:styleId="a4">
    <w:name w:val="footer"/>
    <w:basedOn w:val="a"/>
    <w:link w:val="Char0"/>
    <w:uiPriority w:val="99"/>
    <w:unhideWhenUsed/>
    <w:rsid w:val="00493365"/>
    <w:pPr>
      <w:tabs>
        <w:tab w:val="center" w:pos="4153"/>
        <w:tab w:val="right" w:pos="8306"/>
      </w:tabs>
      <w:snapToGrid w:val="0"/>
      <w:jc w:val="left"/>
    </w:pPr>
    <w:rPr>
      <w:sz w:val="18"/>
      <w:szCs w:val="18"/>
    </w:rPr>
  </w:style>
  <w:style w:type="character" w:customStyle="1" w:styleId="Char0">
    <w:name w:val="页脚 Char"/>
    <w:basedOn w:val="a0"/>
    <w:link w:val="a4"/>
    <w:uiPriority w:val="99"/>
    <w:rsid w:val="004933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1803</Characters>
  <Application>Microsoft Office Word</Application>
  <DocSecurity>0</DocSecurity>
  <Lines>15</Lines>
  <Paragraphs>4</Paragraphs>
  <ScaleCrop>false</ScaleCrop>
  <Company>China</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袁家义(局领导)</dc:creator>
  <cp:keywords/>
  <dc:description/>
  <cp:lastModifiedBy>袁家义(局领导)</cp:lastModifiedBy>
  <cp:revision>3</cp:revision>
  <dcterms:created xsi:type="dcterms:W3CDTF">2019-09-11T07:04:00Z</dcterms:created>
  <dcterms:modified xsi:type="dcterms:W3CDTF">2019-09-11T07:10:00Z</dcterms:modified>
</cp:coreProperties>
</file>